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16</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(National Oceanic and Atmospheric Administration (NOAA)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about the magnitude of predation on salmonids in less altered, free flowing systems, with some suggesting lower rates of predation</w:t>
      </w:r>
      <w:r>
        <w:t xml:space="preserve"> </w:t>
      </w:r>
      <w:r>
        <w:t xml:space="preserve">(Brown and Moyle 1981; Buchanan et al. 1981)</w:t>
      </w:r>
      <w:r>
        <w:t xml:space="preserve"> </w:t>
      </w:r>
      <w:r>
        <w:t xml:space="preserve">while others suggest more impactful rates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movement (swimming)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w:t>
      </w:r>
      <w:r>
        <w:t xml:space="preserve"> </w:t>
      </w:r>
      <w:r>
        <w:t xml:space="preserve">(Axel et al. 2015)</w:t>
      </w:r>
      <w:r>
        <w:t xml:space="preserve"> </w:t>
      </w:r>
      <w:r>
        <w:t xml:space="preserve">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lower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1"/>
    <w:bookmarkStart w:id="42"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2"/>
    <w:bookmarkStart w:id="43"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3"/>
    <w:bookmarkStart w:id="44" w:name="ref-Brown1981"/>
    <w:p>
      <w:pPr>
        <w:pStyle w:val="Bibliography"/>
      </w:pPr>
      <w:r>
        <w:t xml:space="preserve">Brown, L. R., and P. B. Moyle. 1981. The impact of</w:t>
      </w:r>
      <w:r>
        <w:t xml:space="preserve"> </w:t>
      </w:r>
      <w:r>
        <w:t xml:space="preserve">Squawfish</w:t>
      </w:r>
      <w:r>
        <w:t xml:space="preserve"> </w:t>
      </w:r>
      <w:r>
        <w:t xml:space="preserve">on salmonid populations:</w:t>
      </w:r>
      <w:r>
        <w:t xml:space="preserve"> </w:t>
      </w:r>
      <w:r>
        <w:t xml:space="preserve">A</w:t>
      </w:r>
      <w:r>
        <w:t xml:space="preserve"> </w:t>
      </w:r>
      <w:r>
        <w:t xml:space="preserve">review. North American Journal of Fisheries Management 1(2):104–111.</w:t>
      </w:r>
    </w:p>
    <w:bookmarkEnd w:id="44"/>
    <w:bookmarkStart w:id="45" w:name="ref-Buchanan1981"/>
    <w:p>
      <w:pPr>
        <w:pStyle w:val="Bibliography"/>
      </w:pPr>
      <w:r>
        <w:t xml:space="preserve">Buchanan, D. V., R. M. Hooten, and J. R. Moring. 1981. Northern</w:t>
      </w:r>
      <w:r>
        <w:t xml:space="preserve"> </w:t>
      </w:r>
      <w:r>
        <w:t xml:space="preserve">Pikeminnow</w:t>
      </w:r>
      <w:r>
        <w:t xml:space="preserve"> </w:t>
      </w:r>
      <w:r>
        <w:t xml:space="preserve">(</w:t>
      </w:r>
      <w:r>
        <w:rPr>
          <w:iCs/>
          <w:i/>
        </w:rPr>
        <w:t xml:space="preserve">Ptychocheilus</w:t>
      </w:r>
      <w:r>
        <w:t xml:space="preserve"> </w:t>
      </w:r>
      <w:r>
        <w:rPr>
          <w:iCs/>
          <w:i/>
        </w:rPr>
        <w:t xml:space="preserve">Oregonensis</w:t>
      </w:r>
      <w:r>
        <w:t xml:space="preserve">) predation on juvenile salmonids in sections of the</w:t>
      </w:r>
      <w:r>
        <w:t xml:space="preserve"> </w:t>
      </w:r>
      <w:r>
        <w:t xml:space="preserve">Willamette River</w:t>
      </w:r>
      <w:r>
        <w:t xml:space="preserve"> </w:t>
      </w:r>
      <w:r>
        <w:t xml:space="preserve">basin. Canadian Journal of Fisheries and Aquatic Sciences 38(3):360–364.</w:t>
      </w:r>
    </w:p>
    <w:bookmarkEnd w:id="45"/>
    <w:bookmarkStart w:id="46"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w:t>
      </w:r>
      <w:r>
        <w:t xml:space="preserve"> </w:t>
      </w:r>
      <w:r>
        <w:t xml:space="preserve">mortality in a</w:t>
      </w:r>
      <w:r>
        <w:t xml:space="preserve"> </w:t>
      </w:r>
      <w:r>
        <w:t xml:space="preserve">Snake River</w:t>
      </w:r>
      <w:r>
        <w:t xml:space="preserve"> </w:t>
      </w:r>
      <w:r>
        <w:t xml:space="preserve">reservoir:</w:t>
      </w:r>
      <w:r>
        <w:t xml:space="preserve"> </w:t>
      </w:r>
      <w:r>
        <w:t xml:space="preserve">Smallmouth Bass</w:t>
      </w:r>
      <w:r>
        <w:t xml:space="preserve"> </w:t>
      </w:r>
      <w:r>
        <w:t xml:space="preserve">predation revisited.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1"/>
    <w:bookmarkStart w:id="52"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2"/>
    <w:bookmarkStart w:id="53"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 implications for juvenile salmonid survival in the lower</w:t>
      </w:r>
      <w:r>
        <w:t xml:space="preserve"> </w:t>
      </w:r>
      <w:r>
        <w:t xml:space="preserve">Columbia</w:t>
      </w:r>
      <w:r>
        <w:t xml:space="preserve"> </w:t>
      </w:r>
      <w:r>
        <w:t xml:space="preserve">and</w:t>
      </w:r>
      <w:r>
        <w:t xml:space="preserve"> </w:t>
      </w:r>
      <w:r>
        <w:t xml:space="preserve">Snake</w:t>
      </w:r>
      <w:r>
        <w:t xml:space="preserve"> </w:t>
      </w:r>
      <w:r>
        <w:t xml:space="preserve">rivers. North American Journal of Fisheries Management 19(2):406–420.</w:t>
      </w:r>
    </w:p>
    <w:bookmarkEnd w:id="54"/>
    <w:bookmarkStart w:id="55" w:name="ref-Gadomski2001"/>
    <w:p>
      <w:pPr>
        <w:pStyle w:val="Bibliography"/>
      </w:pPr>
      <w:r>
        <w:t xml:space="preserve">Gadomski, D. M., C. A. Barfoot, J. M. Bayer, and T. P. Poe. 2001. Early life history of the</w:t>
      </w:r>
      <w:r>
        <w:t xml:space="preserve"> </w:t>
      </w:r>
      <w:r>
        <w:t xml:space="preserve">Northern Pikeminnow</w:t>
      </w:r>
      <w:r>
        <w:t xml:space="preserve"> </w:t>
      </w:r>
      <w:r>
        <w:t xml:space="preserve">in the lower</w:t>
      </w:r>
      <w:r>
        <w:t xml:space="preserve"> </w:t>
      </w:r>
      <w:r>
        <w:t xml:space="preserve">Columbia River</w:t>
      </w:r>
      <w:r>
        <w:t xml:space="preserve"> </w:t>
      </w:r>
      <w:r>
        <w:t xml:space="preserve">basin. Transactions of the American Fisheries Society 130(2):250–262.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12(7):e03618.</w:t>
      </w:r>
    </w:p>
    <w:bookmarkEnd w:id="56"/>
    <w:bookmarkStart w:id="57" w:name="ref-Harvey2004"/>
    <w:p>
      <w:pPr>
        <w:pStyle w:val="Bibliography"/>
      </w:pPr>
      <w:r>
        <w:t xml:space="preserve">Harvey, B. C., J. L. White, and R. L. Nakamoto. 2004. An emergent multiple predator effect may enhance biotic resistance in a stream fish assemblage. Ecology 85(1):127–133.</w:t>
      </w:r>
    </w:p>
    <w:bookmarkEnd w:id="57"/>
    <w:bookmarkStart w:id="58" w:name="ref-IdahoOSCTeam2019"/>
    <w:p>
      <w:pPr>
        <w:pStyle w:val="Bibliography"/>
      </w:pPr>
      <w:r>
        <w:t xml:space="preserve">Idaho OSC Team. 2019. Upper</w:t>
      </w:r>
      <w:r>
        <w:t xml:space="preserve"> </w:t>
      </w:r>
      <w:r>
        <w:t xml:space="preserve">Salmon</w:t>
      </w:r>
      <w:r>
        <w:t xml:space="preserve"> </w:t>
      </w:r>
      <w:r>
        <w:t xml:space="preserve">subbasin habitat integrated rehabilitation assessment.</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 625 pp.</w:t>
      </w:r>
    </w:p>
    <w:bookmarkEnd w:id="58"/>
    <w:bookmarkStart w:id="59" w:name="ref-ICTRT2007"/>
    <w:p>
      <w:pPr>
        <w:pStyle w:val="Bibliography"/>
      </w:pPr>
      <w:r>
        <w:t xml:space="preserve">Interior Columbia Technical Recovery Team (ICTRT).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Lott2020"/>
    <w:p>
      <w:pPr>
        <w:pStyle w:val="Bibliography"/>
      </w:pPr>
      <w:r>
        <w:t xml:space="preserve">Lott, B., K. See, M. W. Ackerman, and N. Porter. 2020. Deadwater predator assessment. Technical report prepared by Biomark, Inc. Prepared for Bureau of Reclamation, Department of Interior.</w:t>
      </w:r>
    </w:p>
    <w:bookmarkEnd w:id="61"/>
    <w:bookmarkStart w:id="62"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3"/>
    <w:bookmarkStart w:id="64"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4"/>
    <w:bookmarkStart w:id="65" w:name="ref-NMFS2020BiOp"/>
    <w:p>
      <w:pPr>
        <w:pStyle w:val="Bibliography"/>
      </w:pPr>
      <w:r>
        <w:t xml:space="preserve">National Marine Fisheries Service, West Coast Region. 2020. Endangered</w:t>
      </w:r>
      <w:r>
        <w:t xml:space="preserve"> </w:t>
      </w:r>
      <w:r>
        <w:t xml:space="preserve">Species Act</w:t>
      </w:r>
      <w:r>
        <w:t xml:space="preserve"> </w:t>
      </w:r>
      <w:r>
        <w:t xml:space="preserve">(</w:t>
      </w:r>
      <w:r>
        <w:t xml:space="preserve">ESA</w:t>
      </w:r>
      <w:r>
        <w:t xml:space="preserve">) section 7(a)(2) biological opinion and</w:t>
      </w:r>
      <w:r>
        <w:t xml:space="preserve"> </w:t>
      </w:r>
      <w:r>
        <w:t xml:space="preserve">Magnuson-Stevens Fishery Conservation</w:t>
      </w:r>
      <w:r>
        <w:t xml:space="preserve"> </w:t>
      </w:r>
      <w:r>
        <w:t xml:space="preserve">and</w:t>
      </w:r>
      <w:r>
        <w:t xml:space="preserve"> </w:t>
      </w:r>
      <w:r>
        <w:t xml:space="preserve">Management Act</w:t>
      </w:r>
      <w:r>
        <w:t xml:space="preserve"> </w:t>
      </w:r>
      <w:r>
        <w:t xml:space="preserve">essential fish habitat response for the continued operation and maintenance of the</w:t>
      </w:r>
      <w:r>
        <w:t xml:space="preserve"> </w:t>
      </w:r>
      <w:r>
        <w:t xml:space="preserve">Columbia River</w:t>
      </w:r>
      <w:r>
        <w:t xml:space="preserve"> </w:t>
      </w:r>
      <w:r>
        <w:t xml:space="preserve">system.</w:t>
      </w:r>
      <w:r>
        <w:t xml:space="preserve"> </w:t>
      </w:r>
      <w:r>
        <w:t xml:space="preserve">NMFS Consultation Number</w:t>
      </w:r>
      <w:r>
        <w:t xml:space="preserve">:</w:t>
      </w:r>
      <w:r>
        <w:t xml:space="preserve"> </w:t>
      </w:r>
      <w:r>
        <w:t xml:space="preserve">WCRO-2018-00152</w:t>
      </w:r>
      <w:r>
        <w:t xml:space="preserve">. 1058 pp.</w:t>
      </w:r>
    </w:p>
    <w:bookmarkEnd w:id="65"/>
    <w:bookmarkStart w:id="66" w:name="ref-NOAA2017"/>
    <w:p>
      <w:pPr>
        <w:pStyle w:val="Bibliography"/>
      </w:pPr>
      <w:r>
        <w:t xml:space="preserve">National Oceanic and Atmospheric Administration (NOAA).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8"/>
    <w:bookmarkStart w:id="69"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9"/>
    <w:bookmarkStart w:id="70"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1"/>
    <w:bookmarkStart w:id="72"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 Salmon</w:t>
      </w:r>
      <w:r>
        <w:t xml:space="preserve"> </w:t>
      </w:r>
      <w:r>
        <w:t xml:space="preserve">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7"/>
    <w:bookmarkStart w:id="78"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8"/>
    <w:bookmarkStart w:id="79"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9"/>
    <w:bookmarkStart w:id="80" w:name="ref-Watkins2015"/>
    <w:p>
      <w:pPr>
        <w:pStyle w:val="Bibliography"/>
      </w:pPr>
      <w:r>
        <w:t xml:space="preserve">Watkins, C. J., B. S. Stevens, M. C. Quist, B. B. Shepard, and S. C. Ireland. 2015. Patterns of fish assemblage structure and habitat use among main- and side-channel environments in the lower</w:t>
      </w:r>
      <w:r>
        <w:t xml:space="preserve"> </w:t>
      </w:r>
      <w:r>
        <w:t xml:space="preserve">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 west coast</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2"/>
    <w:bookmarkStart w:id="83"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2021-12-16 14:32:51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2021-12-16</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[faf05e8] 2021-12-16: Merge branch 'main' of https://github.com/BiomarkABS/DeadwaterPaper</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2021-12-16T21:32:53Z</dcterms:created>
  <dcterms:modified xsi:type="dcterms:W3CDTF">2021-12-16T21:32:53Z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16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